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78" w:rsidRPr="00A47778" w:rsidRDefault="002E5D19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1"/>
          <w:szCs w:val="21"/>
        </w:rPr>
      </w:pPr>
      <w:r w:rsidRPr="00A47778">
        <w:rPr>
          <w:rFonts w:ascii="Helvetica" w:hAnsi="Helvetica" w:cs="Helvetica"/>
          <w:b/>
          <w:color w:val="1D2129"/>
          <w:sz w:val="21"/>
          <w:szCs w:val="21"/>
        </w:rPr>
        <w:t xml:space="preserve">ΠΡΟΓΡΑΜΜΑ </w:t>
      </w:r>
    </w:p>
    <w:p w:rsidR="00A47778" w:rsidRDefault="00A47778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A47778" w:rsidRDefault="002E5D19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1) Επιστολή του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Άντον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Τσέχωφ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στον νεαρό αδελφό του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Νικολάϊ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(1886). Αφήγηση: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Τριανταφύλλη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Λέλα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Ζοχιας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Αναστάσιος (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ρωσσικά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), Βλαβιανός Γεώργιος (ελληνικά).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:rsidR="002E5D19" w:rsidRDefault="002E5D19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2) Παραλλαγή για πιάνο σε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 xml:space="preserve">στυλ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>Ραχμάνινωφ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</w:rPr>
        <w:t xml:space="preserve"> σύνθεση Χ. Παπαγεωργίου</w:t>
      </w:r>
      <w:r w:rsidR="00A47778">
        <w:rPr>
          <w:rStyle w:val="textexposedshow"/>
          <w:rFonts w:ascii="Helvetica" w:hAnsi="Helvetica" w:cs="Helvetica"/>
          <w:color w:val="1D2129"/>
          <w:sz w:val="21"/>
          <w:szCs w:val="21"/>
        </w:rPr>
        <w:t>.</w:t>
      </w:r>
    </w:p>
    <w:p w:rsidR="00A47778" w:rsidRDefault="00A47778" w:rsidP="002E5D19">
      <w:pPr>
        <w:pStyle w:val="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2E5D19" w:rsidRDefault="002E5D19" w:rsidP="00A47778">
      <w:pPr>
        <w:pStyle w:val="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3) </w:t>
      </w:r>
      <w:r w:rsidR="00A47778">
        <w:rPr>
          <w:rFonts w:ascii="Helvetica" w:hAnsi="Helvetica" w:cs="Helvetica"/>
          <w:color w:val="1D2129"/>
          <w:sz w:val="21"/>
          <w:szCs w:val="21"/>
        </w:rPr>
        <w:t>Αλογίσιο όνομα.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:rsidR="00A47778" w:rsidRDefault="002E5D19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4) Το χρυσό σύννεφο αποκοιμήθηκε ,1841. Τετράφωνη χορωδιακή a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capella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σύνθεση του P.I.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Tchaikovsky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σε ποίηση M.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Lermontov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:rsidR="00A47778" w:rsidRDefault="002E5D19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5) Αντίο γιέ μου, πεθαίνω… Άρια του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θνήσκοντος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Τσάρου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Μπόρις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Γκοντούνωφ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από την ομώνυμη όπερα του M.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Moysosrgsky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σελιμπρέτο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βασισμένο στο αντίστοιχο έργο του A.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Pushkin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:rsidR="002E5D19" w:rsidRDefault="002E5D19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6)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Καλίνκα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λαϊκό τραγούδι του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Ivan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Larionov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, 1860.</w:t>
      </w:r>
    </w:p>
    <w:p w:rsidR="00A47778" w:rsidRDefault="00A47778" w:rsidP="002E5D19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sectPr w:rsidR="00A47778" w:rsidSect="003732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D19"/>
    <w:rsid w:val="002E5D19"/>
    <w:rsid w:val="0037327C"/>
    <w:rsid w:val="005B0313"/>
    <w:rsid w:val="00A4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E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E5D19"/>
  </w:style>
  <w:style w:type="character" w:customStyle="1" w:styleId="textexposedshow">
    <w:name w:val="text_exposed_show"/>
    <w:basedOn w:val="a0"/>
    <w:rsid w:val="002E5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zougla</cp:lastModifiedBy>
  <cp:revision>2</cp:revision>
  <dcterms:created xsi:type="dcterms:W3CDTF">2016-11-30T14:33:00Z</dcterms:created>
  <dcterms:modified xsi:type="dcterms:W3CDTF">2016-12-01T06:29:00Z</dcterms:modified>
</cp:coreProperties>
</file>